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659" w:rsidRDefault="009A2659" w:rsidP="009A2659">
      <w:pPr>
        <w:pStyle w:val="ShapkaDocumentu"/>
        <w:spacing w:before="240" w:after="120"/>
        <w:ind w:left="364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ЗАТВЕРДЖЕНО</w:t>
      </w:r>
      <w:r>
        <w:rPr>
          <w:rFonts w:ascii="Times New Roman" w:hAnsi="Times New Roman"/>
          <w:sz w:val="24"/>
          <w:shd w:val="clear" w:color="auto" w:fill="FFFFFF"/>
        </w:rPr>
        <w:br/>
        <w:t>постановою Кабінету Міністрів України</w:t>
      </w:r>
      <w:r>
        <w:rPr>
          <w:rFonts w:ascii="Times New Roman" w:hAnsi="Times New Roman"/>
          <w:sz w:val="24"/>
          <w:shd w:val="clear" w:color="auto" w:fill="FFFFFF"/>
        </w:rPr>
        <w:br/>
        <w:t xml:space="preserve">від </w:t>
      </w:r>
      <w:r>
        <w:rPr>
          <w:rFonts w:ascii="Times New Roman" w:hAnsi="Times New Roman"/>
          <w:sz w:val="24"/>
        </w:rPr>
        <w:t xml:space="preserve">21 серпня 2019 р. </w:t>
      </w:r>
      <w:r>
        <w:rPr>
          <w:rFonts w:ascii="Times New Roman" w:hAnsi="Times New Roman"/>
          <w:sz w:val="24"/>
          <w:shd w:val="clear" w:color="auto" w:fill="FFFFFF"/>
        </w:rPr>
        <w:t>№ 830</w:t>
      </w:r>
      <w:r>
        <w:rPr>
          <w:rFonts w:ascii="Times New Roman" w:hAnsi="Times New Roman"/>
          <w:sz w:val="24"/>
          <w:shd w:val="clear" w:color="auto" w:fill="FFFFFF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4"/>
          <w:shd w:val="clear" w:color="auto" w:fill="FFFFFF"/>
        </w:rPr>
        <w:br/>
      </w:r>
      <w:r>
        <w:rPr>
          <w:rFonts w:ascii="Times New Roman" w:hAnsi="Times New Roman"/>
          <w:sz w:val="24"/>
        </w:rPr>
        <w:t>від 8 вересня 2021 р. № 1022</w:t>
      </w:r>
      <w:r>
        <w:rPr>
          <w:rFonts w:ascii="Times New Roman" w:hAnsi="Times New Roman"/>
          <w:sz w:val="24"/>
          <w:shd w:val="clear" w:color="auto" w:fill="FFFFFF"/>
        </w:rPr>
        <w:t>)</w:t>
      </w:r>
    </w:p>
    <w:p w:rsidR="009A2659" w:rsidRDefault="009A2659" w:rsidP="009A2659">
      <w:pPr>
        <w:pStyle w:val="a4"/>
        <w:spacing w:before="360"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ТИПОВИЙ ІНДИВІДУАЛЬНИЙ ДОГОВІР </w:t>
      </w:r>
      <w:r>
        <w:rPr>
          <w:rFonts w:ascii="Times New Roman" w:hAnsi="Times New Roman"/>
          <w:sz w:val="24"/>
        </w:rPr>
        <w:br/>
        <w:t xml:space="preserve">про надання послуги з постачання теплової енергії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A2659" w:rsidTr="009A2659">
        <w:tc>
          <w:tcPr>
            <w:tcW w:w="4643" w:type="dxa"/>
            <w:hideMark/>
          </w:tcPr>
          <w:p w:rsidR="009A2659" w:rsidRDefault="004237D4" w:rsidP="004237D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Боярка</w:t>
            </w:r>
          </w:p>
        </w:tc>
        <w:tc>
          <w:tcPr>
            <w:tcW w:w="4644" w:type="dxa"/>
            <w:hideMark/>
          </w:tcPr>
          <w:p w:rsidR="009A2659" w:rsidRDefault="004237D4" w:rsidP="004237D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 w:rsidR="00FD6502">
              <w:rPr>
                <w:rFonts w:ascii="Times New Roman" w:hAnsi="Times New Roman"/>
                <w:sz w:val="24"/>
              </w:rPr>
              <w:t xml:space="preserve">                           01.12</w:t>
            </w:r>
            <w:r>
              <w:rPr>
                <w:rFonts w:ascii="Times New Roman" w:hAnsi="Times New Roman"/>
                <w:sz w:val="24"/>
              </w:rPr>
              <w:t>.2021</w:t>
            </w:r>
            <w:r w:rsidR="009A2659">
              <w:rPr>
                <w:rFonts w:ascii="Times New Roman" w:hAnsi="Times New Roman"/>
                <w:sz w:val="24"/>
              </w:rPr>
              <w:t xml:space="preserve"> р.</w:t>
            </w:r>
          </w:p>
        </w:tc>
      </w:tr>
    </w:tbl>
    <w:p w:rsidR="009A2659" w:rsidRDefault="004237D4" w:rsidP="00D238D4">
      <w:pPr>
        <w:spacing w:before="1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Комунальне підприємство «Боярське головне виробниче управління житлово-комунального господарства» в особі  начальника Камінського Віктора Анатолійовича </w:t>
      </w:r>
      <w:r w:rsidR="009A265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9A2659">
        <w:rPr>
          <w:rFonts w:ascii="Times New Roman" w:hAnsi="Times New Roman"/>
          <w:sz w:val="24"/>
        </w:rPr>
        <w:t>що діє на підс</w:t>
      </w:r>
      <w:r>
        <w:rPr>
          <w:rFonts w:ascii="Times New Roman" w:hAnsi="Times New Roman"/>
          <w:sz w:val="24"/>
        </w:rPr>
        <w:t xml:space="preserve">таві  Статуту, </w:t>
      </w:r>
      <w:r w:rsidR="009A2659">
        <w:rPr>
          <w:rFonts w:ascii="Times New Roman" w:hAnsi="Times New Roman"/>
          <w:sz w:val="24"/>
        </w:rPr>
        <w:t>(далі - виконавець).</w:t>
      </w:r>
    </w:p>
    <w:p w:rsidR="009A2659" w:rsidRDefault="009A2659" w:rsidP="009A2659">
      <w:pPr>
        <w:pStyle w:val="a5"/>
        <w:spacing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Загальні положення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- послуга) індивідуальному споживачу (далі - споживач). Цей договір укладається сторонами з урахуванням статей 633, 634, 641, 642 Цивільного кодексу України.</w:t>
      </w:r>
    </w:p>
    <w:p w:rsidR="009A2659" w:rsidRPr="00D238D4" w:rsidRDefault="009A2659" w:rsidP="00D238D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Даний договір є публічним договором приєднання, який набирає чинності через 30 днів з моменту розміщення на </w:t>
      </w:r>
      <w:r w:rsidR="00D238D4">
        <w:rPr>
          <w:rFonts w:ascii="Times New Roman" w:hAnsi="Times New Roman"/>
          <w:sz w:val="24"/>
          <w:lang w:val="en-US"/>
        </w:rPr>
        <w:t>zhkh</w:t>
      </w:r>
      <w:r w:rsidR="00D238D4" w:rsidRPr="00D238D4">
        <w:rPr>
          <w:rFonts w:ascii="Times New Roman" w:hAnsi="Times New Roman"/>
          <w:sz w:val="24"/>
        </w:rPr>
        <w:t>.</w:t>
      </w:r>
      <w:r w:rsidR="00D238D4">
        <w:rPr>
          <w:rFonts w:ascii="Times New Roman" w:hAnsi="Times New Roman"/>
          <w:sz w:val="24"/>
          <w:lang w:val="en-US"/>
        </w:rPr>
        <w:t>mistoboyarka</w:t>
      </w:r>
      <w:r w:rsidR="00D238D4" w:rsidRPr="00D238D4">
        <w:rPr>
          <w:rFonts w:ascii="Times New Roman" w:hAnsi="Times New Roman"/>
          <w:sz w:val="24"/>
        </w:rPr>
        <w:t>.</w:t>
      </w:r>
      <w:r w:rsidR="00D238D4">
        <w:rPr>
          <w:rFonts w:ascii="Times New Roman" w:hAnsi="Times New Roman"/>
          <w:sz w:val="24"/>
          <w:lang w:val="en-US"/>
        </w:rPr>
        <w:t>gov</w:t>
      </w:r>
      <w:r w:rsidR="00D238D4" w:rsidRPr="00D238D4">
        <w:rPr>
          <w:rFonts w:ascii="Times New Roman" w:hAnsi="Times New Roman"/>
          <w:sz w:val="24"/>
        </w:rPr>
        <w:t>.</w:t>
      </w:r>
      <w:r w:rsidR="00D238D4">
        <w:rPr>
          <w:rFonts w:ascii="Times New Roman" w:hAnsi="Times New Roman"/>
          <w:sz w:val="24"/>
          <w:lang w:val="en-US"/>
        </w:rPr>
        <w:t>ua</w:t>
      </w:r>
    </w:p>
    <w:p w:rsidR="00D238D4" w:rsidRPr="00D238D4" w:rsidRDefault="009A2659" w:rsidP="00D238D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умов на</w:t>
      </w:r>
      <w:r w:rsidR="00D238D4" w:rsidRPr="00D238D4">
        <w:rPr>
          <w:rFonts w:ascii="Times New Roman" w:hAnsi="Times New Roman"/>
          <w:sz w:val="24"/>
        </w:rPr>
        <w:t xml:space="preserve"> </w:t>
      </w:r>
      <w:r w:rsidR="00D238D4">
        <w:rPr>
          <w:rFonts w:ascii="Times New Roman" w:hAnsi="Times New Roman"/>
          <w:sz w:val="24"/>
          <w:lang w:val="en-US"/>
        </w:rPr>
        <w:t>zhkh</w:t>
      </w:r>
      <w:r w:rsidR="00D238D4" w:rsidRPr="00D238D4">
        <w:rPr>
          <w:rFonts w:ascii="Times New Roman" w:hAnsi="Times New Roman"/>
          <w:sz w:val="24"/>
        </w:rPr>
        <w:t>.</w:t>
      </w:r>
      <w:r w:rsidR="00D238D4">
        <w:rPr>
          <w:rFonts w:ascii="Times New Roman" w:hAnsi="Times New Roman"/>
          <w:sz w:val="24"/>
          <w:lang w:val="en-US"/>
        </w:rPr>
        <w:t>mistoboyarka</w:t>
      </w:r>
      <w:r w:rsidR="00D238D4" w:rsidRPr="00D238D4">
        <w:rPr>
          <w:rFonts w:ascii="Times New Roman" w:hAnsi="Times New Roman"/>
          <w:sz w:val="24"/>
        </w:rPr>
        <w:t>.</w:t>
      </w:r>
      <w:r w:rsidR="00D238D4">
        <w:rPr>
          <w:rFonts w:ascii="Times New Roman" w:hAnsi="Times New Roman"/>
          <w:sz w:val="24"/>
          <w:lang w:val="en-US"/>
        </w:rPr>
        <w:t>g</w:t>
      </w:r>
      <w:r w:rsidR="00D238D4">
        <w:rPr>
          <w:rFonts w:ascii="Times New Roman" w:hAnsi="Times New Roman"/>
          <w:sz w:val="24"/>
        </w:rPr>
        <w:t>оv.</w:t>
      </w:r>
      <w:r w:rsidR="00D238D4">
        <w:rPr>
          <w:rFonts w:ascii="Times New Roman" w:hAnsi="Times New Roman"/>
          <w:sz w:val="24"/>
          <w:lang w:val="en-US"/>
        </w:rPr>
        <w:t>ua</w:t>
      </w:r>
    </w:p>
    <w:p w:rsidR="009A2659" w:rsidRPr="00D238D4" w:rsidRDefault="009A2659" w:rsidP="00D238D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Мінрегіону від 5 червня 2018 р. № 130.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:rsidR="009A2659" w:rsidRDefault="009A2659" w:rsidP="009A2659">
      <w:pPr>
        <w:pStyle w:val="a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Предмет договору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“Про комерційний облік теплової енергії та водопостачання”, та складається з: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обсягу теплової енергії на опалення приміщення споживача безпосередньо;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частини обсягу теплової енергії на задоволення загальнобудинкових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 обсягу теплової енергії на забезпечення функціонування внутрішньобудинкових систем опалення.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Обсяг теплової енергії на задоволення загальнобудинкових потреб на опалення розподіляється також на споживачів, приміщення яких обладнані індивідуальними системами опалення.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Вимоги до якості послуги:</w:t>
      </w:r>
    </w:p>
    <w:p w:rsidR="009A2659" w:rsidRPr="00D238D4" w:rsidRDefault="009A2659" w:rsidP="00D238D4">
      <w:pPr>
        <w:pStyle w:val="a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 </w:t>
      </w:r>
      <w:r w:rsidR="00D238D4">
        <w:rPr>
          <w:rFonts w:ascii="Times New Roman" w:hAnsi="Times New Roman"/>
          <w:sz w:val="24"/>
          <w:lang w:val="en-US"/>
        </w:rPr>
        <w:t>zhkh</w:t>
      </w:r>
      <w:r w:rsidR="00D238D4" w:rsidRPr="00A1311F">
        <w:rPr>
          <w:rFonts w:ascii="Times New Roman" w:hAnsi="Times New Roman"/>
          <w:sz w:val="24"/>
          <w:lang w:val="ru-RU"/>
        </w:rPr>
        <w:t>.</w:t>
      </w:r>
      <w:r w:rsidR="00D238D4">
        <w:rPr>
          <w:rFonts w:ascii="Times New Roman" w:hAnsi="Times New Roman"/>
          <w:sz w:val="24"/>
          <w:lang w:val="en-US"/>
        </w:rPr>
        <w:t>mistoboyarka</w:t>
      </w:r>
      <w:r w:rsidR="00D238D4" w:rsidRPr="00A1311F">
        <w:rPr>
          <w:rFonts w:ascii="Times New Roman" w:hAnsi="Times New Roman"/>
          <w:sz w:val="24"/>
          <w:lang w:val="ru-RU"/>
        </w:rPr>
        <w:t>.</w:t>
      </w:r>
      <w:r w:rsidR="00D238D4">
        <w:rPr>
          <w:rFonts w:ascii="Times New Roman" w:hAnsi="Times New Roman"/>
          <w:sz w:val="24"/>
          <w:lang w:val="en-US"/>
        </w:rPr>
        <w:t>gov</w:t>
      </w:r>
      <w:r w:rsidR="00D238D4" w:rsidRPr="00A1311F">
        <w:rPr>
          <w:rFonts w:ascii="Times New Roman" w:hAnsi="Times New Roman"/>
          <w:sz w:val="24"/>
          <w:lang w:val="ru-RU"/>
        </w:rPr>
        <w:t>.</w:t>
      </w:r>
      <w:r w:rsidR="00D238D4">
        <w:rPr>
          <w:rFonts w:ascii="Times New Roman" w:hAnsi="Times New Roman"/>
          <w:sz w:val="24"/>
          <w:lang w:val="en-US"/>
        </w:rPr>
        <w:t>ua</w:t>
      </w:r>
    </w:p>
    <w:p w:rsidR="009A2659" w:rsidRPr="00D238D4" w:rsidRDefault="009A2659" w:rsidP="00D238D4">
      <w:pPr>
        <w:pStyle w:val="a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2) тиск теплоносія повинен відповідати гідравлічному режиму теплової мережі, який розміщується на </w:t>
      </w:r>
      <w:r w:rsidR="00D238D4">
        <w:rPr>
          <w:rFonts w:ascii="Times New Roman" w:hAnsi="Times New Roman"/>
          <w:sz w:val="24"/>
          <w:lang w:val="en-US"/>
        </w:rPr>
        <w:t>zhkh</w:t>
      </w:r>
      <w:r w:rsidR="00D238D4" w:rsidRPr="00A1311F">
        <w:rPr>
          <w:rFonts w:ascii="Times New Roman" w:hAnsi="Times New Roman"/>
          <w:sz w:val="24"/>
          <w:lang w:val="ru-RU"/>
        </w:rPr>
        <w:t>.</w:t>
      </w:r>
      <w:r w:rsidR="00D238D4">
        <w:rPr>
          <w:rFonts w:ascii="Times New Roman" w:hAnsi="Times New Roman"/>
          <w:sz w:val="24"/>
          <w:lang w:val="en-US"/>
        </w:rPr>
        <w:t>mistoboyarka</w:t>
      </w:r>
      <w:r w:rsidR="00D238D4" w:rsidRPr="00A1311F">
        <w:rPr>
          <w:rFonts w:ascii="Times New Roman" w:hAnsi="Times New Roman"/>
          <w:sz w:val="24"/>
          <w:lang w:val="ru-RU"/>
        </w:rPr>
        <w:t>.</w:t>
      </w:r>
      <w:r w:rsidR="00D238D4">
        <w:rPr>
          <w:rFonts w:ascii="Times New Roman" w:hAnsi="Times New Roman"/>
          <w:sz w:val="24"/>
          <w:lang w:val="en-US"/>
        </w:rPr>
        <w:t>gov</w:t>
      </w:r>
      <w:r w:rsidR="00D238D4" w:rsidRPr="00A1311F">
        <w:rPr>
          <w:rFonts w:ascii="Times New Roman" w:hAnsi="Times New Roman"/>
          <w:sz w:val="24"/>
          <w:lang w:val="ru-RU"/>
        </w:rPr>
        <w:t>.</w:t>
      </w:r>
      <w:r w:rsidR="00D238D4">
        <w:rPr>
          <w:rFonts w:ascii="Times New Roman" w:hAnsi="Times New Roman"/>
          <w:sz w:val="24"/>
          <w:lang w:val="en-US"/>
        </w:rPr>
        <w:t>ua</w:t>
      </w:r>
    </w:p>
    <w:p w:rsidR="009A2659" w:rsidRDefault="009A2659" w:rsidP="009A2659">
      <w:pPr>
        <w:pStyle w:val="a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Порядок надання та вимоги до якості послуги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 (зайве закреслити).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внутрішньобудинкових систем багатоквартирного будинку (індивідуального (садибного) будинку).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9A2659" w:rsidRDefault="009A2659" w:rsidP="009A2659">
      <w:pPr>
        <w:pStyle w:val="a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Облік послуги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Мінрегіону від 22 листопада 2018 р. № 315 (далі - Методика розподілу).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Якщо будинок оснащено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Одиницею вимірювання обсягу спожитої послуги є гігакалорія (Гкал).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Початок періоду виходу з ладу вузла комерційного обліку визначається: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даними електронного архіву - у разі отримання з нього інформації щодо дати початку періоду виходу з ладу вузла комерційного обліку;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 дати, що настає за днем останнього періодичного огляду вузла комерційного обліку, - у разі відсутності електронного архіву.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розпломбування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№ 55, ст. 1803).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- за фактичний час споживання протягом поточного опалювального періоду, але не менше 30 днів.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коли зняття показань засобів вимірювальної техніки здійсн</w:t>
      </w:r>
      <w:r w:rsidR="00D238D4">
        <w:rPr>
          <w:rFonts w:ascii="Times New Roman" w:hAnsi="Times New Roman"/>
          <w:sz w:val="24"/>
        </w:rPr>
        <w:t xml:space="preserve">ює споживач, він щомісяця з </w:t>
      </w:r>
      <w:r w:rsidR="00D238D4" w:rsidRPr="00D238D4">
        <w:rPr>
          <w:rFonts w:ascii="Times New Roman" w:hAnsi="Times New Roman"/>
          <w:sz w:val="24"/>
        </w:rPr>
        <w:t>8:00</w:t>
      </w:r>
      <w:r w:rsidR="00D238D4">
        <w:rPr>
          <w:rFonts w:ascii="Times New Roman" w:hAnsi="Times New Roman"/>
          <w:sz w:val="24"/>
        </w:rPr>
        <w:t xml:space="preserve"> по 17:00 </w:t>
      </w:r>
      <w:r>
        <w:rPr>
          <w:rFonts w:ascii="Times New Roman" w:hAnsi="Times New Roman"/>
          <w:sz w:val="24"/>
        </w:rPr>
        <w:t>число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номером телефону, зазначеним у розділі “Реквізити виконавця” цього договору;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адресу електронної пошти, зазначену у розділі “Реквізити виконавця” цього договору;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інші засоби повідомлення, що зазначаються у розділі “Реквізити і підписи сторін” цього договору.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9A2659" w:rsidRDefault="009A2659" w:rsidP="009A2659">
      <w:pPr>
        <w:pStyle w:val="a3"/>
        <w:spacing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вузла комерційного обліку -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9A2659" w:rsidRDefault="009A2659" w:rsidP="009A2659">
      <w:pPr>
        <w:pStyle w:val="a3"/>
        <w:spacing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вузла розподільного обліку/приладу-розподілювача теплової енергії - шляхом повідомлення в рахунку на оплату послуги та/або через електронну систему обліку розрахунків споживача.</w:t>
      </w:r>
    </w:p>
    <w:p w:rsidR="009A2659" w:rsidRDefault="009A2659" w:rsidP="009A2659">
      <w:pPr>
        <w:pStyle w:val="a3"/>
        <w:spacing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- за фактичний час споживання протягом поточного опалювального періоду, але не менше 30 днів.</w:t>
      </w:r>
    </w:p>
    <w:p w:rsidR="009A2659" w:rsidRDefault="009A2659" w:rsidP="009A2659">
      <w:pPr>
        <w:pStyle w:val="a3"/>
        <w:spacing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недопуску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:rsidR="009A2659" w:rsidRDefault="009A2659" w:rsidP="009A2659">
      <w:pPr>
        <w:pStyle w:val="a3"/>
        <w:spacing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9A2659" w:rsidRDefault="009A2659" w:rsidP="009A2659">
      <w:pPr>
        <w:pStyle w:val="a3"/>
        <w:spacing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9A2659" w:rsidRDefault="009A2659" w:rsidP="009A2659">
      <w:pPr>
        <w:pStyle w:val="a3"/>
        <w:spacing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9A2659" w:rsidRPr="00961041" w:rsidRDefault="009A2659" w:rsidP="00961041">
      <w:pPr>
        <w:pStyle w:val="a3"/>
        <w:spacing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28. 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</w:t>
      </w:r>
      <w:r w:rsidR="00961041">
        <w:rPr>
          <w:rFonts w:ascii="Times New Roman" w:hAnsi="Times New Roman"/>
          <w:sz w:val="24"/>
        </w:rPr>
        <w:t>як за 15 днів, у спосіб телефоном або електронною поштою.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9A2659" w:rsidRDefault="009A2659" w:rsidP="009A2659">
      <w:pPr>
        <w:pStyle w:val="a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Ціна та порядок оплати послуги, порядок та </w:t>
      </w:r>
      <w:r>
        <w:rPr>
          <w:rFonts w:ascii="Times New Roman" w:hAnsi="Times New Roman"/>
          <w:b w:val="0"/>
          <w:sz w:val="24"/>
        </w:rPr>
        <w:br/>
        <w:t>умови внесення змін до договору щодо ціни послуги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Споживач вносить однією сумою плату виконавцю, яка складається з: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 ст. 2507), - в редакції постанови Кабінету Міністрів України 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9A2659" w:rsidRPr="00961041" w:rsidRDefault="009A2659" w:rsidP="009610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органу місцевого самоврядування</w:t>
      </w:r>
      <w:r w:rsidR="00961041">
        <w:rPr>
          <w:rFonts w:ascii="Times New Roman" w:hAnsi="Times New Roman"/>
          <w:sz w:val="24"/>
        </w:rPr>
        <w:t xml:space="preserve"> та/або на веб-сайті виконавця </w:t>
      </w:r>
      <w:r w:rsidR="00961041">
        <w:rPr>
          <w:rFonts w:ascii="Times New Roman" w:hAnsi="Times New Roman"/>
          <w:sz w:val="24"/>
          <w:lang w:val="en-US"/>
        </w:rPr>
        <w:t>zhkh</w:t>
      </w:r>
      <w:r w:rsidR="00961041" w:rsidRPr="00961041">
        <w:rPr>
          <w:rFonts w:ascii="Times New Roman" w:hAnsi="Times New Roman"/>
          <w:sz w:val="24"/>
        </w:rPr>
        <w:t>.</w:t>
      </w:r>
      <w:r w:rsidR="00961041">
        <w:rPr>
          <w:rFonts w:ascii="Times New Roman" w:hAnsi="Times New Roman"/>
          <w:sz w:val="24"/>
          <w:lang w:val="en-US"/>
        </w:rPr>
        <w:t>mistoboyarka</w:t>
      </w:r>
      <w:r w:rsidR="00961041" w:rsidRPr="00961041">
        <w:rPr>
          <w:rFonts w:ascii="Times New Roman" w:hAnsi="Times New Roman"/>
          <w:sz w:val="24"/>
        </w:rPr>
        <w:t>.</w:t>
      </w:r>
      <w:r w:rsidR="00961041">
        <w:rPr>
          <w:rFonts w:ascii="Times New Roman" w:hAnsi="Times New Roman"/>
          <w:sz w:val="24"/>
          <w:lang w:val="en-US"/>
        </w:rPr>
        <w:t>gov</w:t>
      </w:r>
      <w:r w:rsidR="00961041" w:rsidRPr="00961041">
        <w:rPr>
          <w:rFonts w:ascii="Times New Roman" w:hAnsi="Times New Roman"/>
          <w:sz w:val="24"/>
        </w:rPr>
        <w:t>.</w:t>
      </w:r>
      <w:r w:rsidR="00961041">
        <w:rPr>
          <w:rFonts w:ascii="Times New Roman" w:hAnsi="Times New Roman"/>
          <w:sz w:val="24"/>
          <w:lang w:val="en-US"/>
        </w:rPr>
        <w:t>ua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разі застосування двоставкового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9A2659" w:rsidRPr="00961041" w:rsidRDefault="009A2659" w:rsidP="0096104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Розмір тарифу зазначається на офіційному веб-сайті органу </w:t>
      </w:r>
      <w:r>
        <w:rPr>
          <w:rFonts w:ascii="Times New Roman" w:hAnsi="Times New Roman"/>
          <w:sz w:val="24"/>
        </w:rPr>
        <w:br/>
        <w:t>місцевого самоврядування та/або на веб-сайті вик</w:t>
      </w:r>
      <w:r w:rsidR="00961041">
        <w:rPr>
          <w:rFonts w:ascii="Times New Roman" w:hAnsi="Times New Roman"/>
          <w:sz w:val="24"/>
        </w:rPr>
        <w:t xml:space="preserve">онавця </w:t>
      </w:r>
      <w:r w:rsidR="00961041">
        <w:rPr>
          <w:rFonts w:ascii="Times New Roman" w:hAnsi="Times New Roman"/>
          <w:sz w:val="24"/>
          <w:lang w:val="en-US"/>
        </w:rPr>
        <w:t>zhkh</w:t>
      </w:r>
      <w:r w:rsidR="00961041" w:rsidRPr="00961041">
        <w:rPr>
          <w:rFonts w:ascii="Times New Roman" w:hAnsi="Times New Roman"/>
          <w:sz w:val="24"/>
        </w:rPr>
        <w:t>.</w:t>
      </w:r>
      <w:r w:rsidR="00961041">
        <w:rPr>
          <w:rFonts w:ascii="Times New Roman" w:hAnsi="Times New Roman"/>
          <w:sz w:val="24"/>
          <w:lang w:val="en-US"/>
        </w:rPr>
        <w:t>mistoboyarka</w:t>
      </w:r>
      <w:r w:rsidR="00961041" w:rsidRPr="00961041">
        <w:rPr>
          <w:rFonts w:ascii="Times New Roman" w:hAnsi="Times New Roman"/>
          <w:sz w:val="24"/>
        </w:rPr>
        <w:t>.</w:t>
      </w:r>
      <w:r w:rsidR="00961041">
        <w:rPr>
          <w:rFonts w:ascii="Times New Roman" w:hAnsi="Times New Roman"/>
          <w:sz w:val="24"/>
          <w:lang w:val="en-US"/>
        </w:rPr>
        <w:t>gov</w:t>
      </w:r>
      <w:r w:rsidR="00961041" w:rsidRPr="00961041">
        <w:rPr>
          <w:rFonts w:ascii="Times New Roman" w:hAnsi="Times New Roman"/>
          <w:sz w:val="24"/>
        </w:rPr>
        <w:t>.</w:t>
      </w:r>
      <w:r w:rsidR="00961041">
        <w:rPr>
          <w:rFonts w:ascii="Times New Roman" w:hAnsi="Times New Roman"/>
          <w:sz w:val="24"/>
          <w:lang w:val="en-US"/>
        </w:rPr>
        <w:t>ua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</w:t>
      </w:r>
      <w:r w:rsidR="002E3391">
        <w:rPr>
          <w:rFonts w:ascii="Times New Roman" w:hAnsi="Times New Roman"/>
          <w:sz w:val="24"/>
        </w:rPr>
        <w:t xml:space="preserve"> на своєму офіційному веб-сайті</w:t>
      </w:r>
      <w:r w:rsidR="002E3391" w:rsidRPr="002E3391">
        <w:rPr>
          <w:rFonts w:ascii="Times New Roman" w:hAnsi="Times New Roman"/>
          <w:sz w:val="24"/>
        </w:rPr>
        <w:t xml:space="preserve"> </w:t>
      </w:r>
      <w:r w:rsidR="002E3391">
        <w:rPr>
          <w:rFonts w:ascii="Times New Roman" w:hAnsi="Times New Roman"/>
          <w:sz w:val="24"/>
          <w:lang w:val="en-US"/>
        </w:rPr>
        <w:t>zhkh</w:t>
      </w:r>
      <w:r w:rsidR="002E3391" w:rsidRPr="00961041">
        <w:rPr>
          <w:rFonts w:ascii="Times New Roman" w:hAnsi="Times New Roman"/>
          <w:sz w:val="24"/>
        </w:rPr>
        <w:t>.</w:t>
      </w:r>
      <w:r w:rsidR="002E3391">
        <w:rPr>
          <w:rFonts w:ascii="Times New Roman" w:hAnsi="Times New Roman"/>
          <w:sz w:val="24"/>
          <w:lang w:val="en-US"/>
        </w:rPr>
        <w:t>mistoboyarka</w:t>
      </w:r>
      <w:r w:rsidR="002E3391" w:rsidRPr="00961041">
        <w:rPr>
          <w:rFonts w:ascii="Times New Roman" w:hAnsi="Times New Roman"/>
          <w:sz w:val="24"/>
        </w:rPr>
        <w:t>.</w:t>
      </w:r>
      <w:r w:rsidR="002E3391">
        <w:rPr>
          <w:rFonts w:ascii="Times New Roman" w:hAnsi="Times New Roman"/>
          <w:sz w:val="24"/>
          <w:lang w:val="en-US"/>
        </w:rPr>
        <w:t>gov</w:t>
      </w:r>
      <w:r w:rsidR="002E3391" w:rsidRPr="00961041">
        <w:rPr>
          <w:rFonts w:ascii="Times New Roman" w:hAnsi="Times New Roman"/>
          <w:sz w:val="24"/>
        </w:rPr>
        <w:t>.</w:t>
      </w:r>
      <w:r w:rsidR="002E3391">
        <w:rPr>
          <w:rFonts w:ascii="Times New Roman" w:hAnsi="Times New Roman"/>
          <w:sz w:val="24"/>
          <w:lang w:val="en-US"/>
        </w:rPr>
        <w:t>ua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 Розрахунковим періодом для оплати обсягу спожитої послуги є календарний місяць.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Плата за абонентське обслуговування нараховується щомісяця. У разі застосування двоставкових тарифів умовно-постійна частина тарифу нараховується щомісяця.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 За бажанням споживача оплата послуг може здійснюватися шляхом внесення авансових платежів.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- в рахунок майбутніх платежів споживача, починаючи з найближчих періодів від дати здійснення платежу.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- у такому порядку: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першу чергу - в рахунок плати за послугу;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другу чергу - в рахунок плати за абонентське обслуговування.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38. Споживач не звільняється від оплати послуги, отриманої ним до укладення цього договору.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9A2659" w:rsidRDefault="009A2659" w:rsidP="009A2659">
      <w:pPr>
        <w:pStyle w:val="a5"/>
        <w:spacing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Права і обов’язки сторін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40. Споживач має право: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одержувати своєчасно та належної якості послугу згідно із законодавством та умовами цього договору;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отримувати від виконавця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-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на перевірку кількості та якості послуги в установленому законодавством порядку;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Мінрегіону від 26 липня 2019 р. № 169; це право не звільняє споживача від зобов’язання відшкодовувати частину обсягу теплової енергії на задоволення загальнобудинкових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внутрішньобудинкових систем опалення та гарячого водопостачання (за наявності циркуляції);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після закінчення опалювального періоду отримувати в міжопалювальний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звертатися до суду у разі порушення виконавцем умов цього договору;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2"/>
        </w:rPr>
      </w:pPr>
      <w:r>
        <w:rPr>
          <w:rStyle w:val="st42"/>
          <w:rFonts w:ascii="Times New Roman" w:hAnsi="Times New Roman"/>
          <w:sz w:val="24"/>
        </w:rPr>
        <w:t>14) на зміну розміру нарахувань за послугу з постачання теплової енергії у зв’язку із щомісячною зміною для виконавця ціни природного газу, що використовується для виробництва теплової енергії та надання послуги з постачання теплової енергії.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 Споживач зобов’язаний: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дотримуватися правил безпеки, зокрема пожежної та газової, санітарних норм;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у разі несвоєчасного здійснення платежу за послугу сплачувати пеню в розмірі, встановленому цим договором;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дотримуватися вимог житлового та містобудівного законодавства (не допускати втручання у внутрішньобудинкову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загальнобудинкових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внутрішньобудинкових систем опалення та гарячого водопостачання (за наявності циркуляції).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42. Виконавець має право: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обмежити/припинити надання послуги в разі її неоплати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звертатися до суду в разі порушення споживачем умов цього договору;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43. Виконавець зобов’язаний: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забезпечити надійне постачання обсягів теплової енергії відповідно до умов договору;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Мінрегіону від 5 червня 2018 р. № 130;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здійснювати розподіл загальнобудинкового обсягу послуг між співвласниками багатоквартирного будинку у передбаченому законодавством та цим договором порядку;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контролювати дотримання установлених міжповірочних інтервалів засобів вимірювальної техніки, які є складовою частиною вузла комерційного та розподільного обліку;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послуг;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2"/>
        </w:rPr>
      </w:pPr>
      <w:r>
        <w:rPr>
          <w:rStyle w:val="st42"/>
          <w:rFonts w:ascii="Times New Roman" w:hAnsi="Times New Roman"/>
          <w:sz w:val="24"/>
        </w:rPr>
        <w:t>14) змінити розмір нарахувань за послугу з постачання теплової енергії у зв’язку із щомісячною зміною ціни природного газу, що використовується для виробництва теплової енергії та надання послуги з постачання теплової енергії відповідній категорії споживачів, згідно з вимогами Правил надання послуги з постачання теплової енергії, затверджених постановою Кабінету Міністрів України від 21 серпня 2019 р. № 830.</w:t>
      </w:r>
    </w:p>
    <w:p w:rsidR="009A2659" w:rsidRDefault="009A2659" w:rsidP="009A2659">
      <w:pPr>
        <w:pStyle w:val="a5"/>
        <w:spacing w:before="360" w:after="120" w:line="228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Відповідальність сторін за порушення договору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-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 w:rsidR="009A2659" w:rsidRDefault="009A2659" w:rsidP="009A2659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 грудня 2018 р. № 1145 (Офіційний вісник України, 2019 р., № 4, ст. 133).</w:t>
      </w:r>
    </w:p>
    <w:p w:rsidR="009A2659" w:rsidRDefault="009A2659" w:rsidP="009A2659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9A2659" w:rsidRDefault="009A2659" w:rsidP="009A2659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:rsidR="009A2659" w:rsidRDefault="009A2659" w:rsidP="009A2659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 w:rsidR="009A2659" w:rsidRDefault="009A2659" w:rsidP="009A2659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9A2659" w:rsidRDefault="009A2659" w:rsidP="009A2659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9A2659" w:rsidRDefault="009A2659" w:rsidP="009A2659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9A2659" w:rsidRDefault="009A2659" w:rsidP="009A2659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9A2659" w:rsidRDefault="009A2659" w:rsidP="009A2659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9A2659" w:rsidRDefault="009A2659" w:rsidP="009A2659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9A2659" w:rsidRDefault="009A2659" w:rsidP="009A2659">
      <w:pPr>
        <w:pStyle w:val="a3"/>
        <w:spacing w:before="24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Строк дії договору, порядок і умови внесення </w:t>
      </w:r>
      <w:r>
        <w:rPr>
          <w:rFonts w:ascii="Times New Roman" w:hAnsi="Times New Roman"/>
          <w:sz w:val="24"/>
        </w:rPr>
        <w:br/>
        <w:t>до нього змін, продовження його дії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9A2659" w:rsidRDefault="009A2659" w:rsidP="009A2659">
      <w:pPr>
        <w:pStyle w:val="a5"/>
        <w:spacing w:before="120"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Прикінцеві положення</w:t>
      </w: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p w:rsidR="009A2659" w:rsidRDefault="009A2659" w:rsidP="002E3391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Реквізити виконавця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4159"/>
      </w:tblGrid>
      <w:tr w:rsidR="009A2659" w:rsidTr="009A2659">
        <w:tc>
          <w:tcPr>
            <w:tcW w:w="5128" w:type="dxa"/>
            <w:hideMark/>
          </w:tcPr>
          <w:p w:rsidR="009A2659" w:rsidRDefault="009A2659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Виконавець:</w:t>
            </w:r>
          </w:p>
        </w:tc>
        <w:tc>
          <w:tcPr>
            <w:tcW w:w="4159" w:type="dxa"/>
          </w:tcPr>
          <w:p w:rsidR="009A2659" w:rsidRDefault="009A2659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9A2659" w:rsidTr="009A2659">
        <w:tc>
          <w:tcPr>
            <w:tcW w:w="5128" w:type="dxa"/>
            <w:hideMark/>
          </w:tcPr>
          <w:p w:rsidR="009A2659" w:rsidRDefault="00961041" w:rsidP="00961041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Комунальне підприємство «Боярське головне виробниче управління житлово-комунального господарства» Боя</w:t>
            </w:r>
            <w:r w:rsidR="00EE7507">
              <w:rPr>
                <w:rFonts w:ascii="Times New Roman" w:hAnsi="Times New Roman"/>
                <w:sz w:val="24"/>
              </w:rPr>
              <w:t>рської міської ради.</w:t>
            </w:r>
          </w:p>
        </w:tc>
        <w:tc>
          <w:tcPr>
            <w:tcW w:w="4159" w:type="dxa"/>
          </w:tcPr>
          <w:p w:rsidR="009A2659" w:rsidRDefault="009A2659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9A2659" w:rsidTr="009A2659">
        <w:tc>
          <w:tcPr>
            <w:tcW w:w="5128" w:type="dxa"/>
            <w:hideMark/>
          </w:tcPr>
          <w:p w:rsidR="009A2659" w:rsidRDefault="009A2659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згідно з ЄДРПОУ</w:t>
            </w:r>
            <w:r w:rsidR="00A63252">
              <w:rPr>
                <w:rFonts w:ascii="Times New Roman" w:hAnsi="Times New Roman"/>
                <w:sz w:val="24"/>
              </w:rPr>
              <w:t xml:space="preserve"> 34702930</w:t>
            </w:r>
          </w:p>
        </w:tc>
        <w:tc>
          <w:tcPr>
            <w:tcW w:w="4159" w:type="dxa"/>
          </w:tcPr>
          <w:p w:rsidR="009A2659" w:rsidRDefault="009A2659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9A2659" w:rsidTr="009A2659">
        <w:tc>
          <w:tcPr>
            <w:tcW w:w="5128" w:type="dxa"/>
            <w:hideMark/>
          </w:tcPr>
          <w:p w:rsidR="009A2659" w:rsidRDefault="00A63252" w:rsidP="00A63252">
            <w:pPr>
              <w:spacing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9A2659">
              <w:rPr>
                <w:rFonts w:ascii="Times New Roman" w:hAnsi="Times New Roman"/>
                <w:sz w:val="24"/>
              </w:rPr>
              <w:t>ісцезнаходження</w:t>
            </w:r>
            <w:r>
              <w:rPr>
                <w:rFonts w:ascii="Times New Roman" w:hAnsi="Times New Roman"/>
                <w:sz w:val="24"/>
              </w:rPr>
              <w:t>: Київська область, вул.П.Сагайдачного №30, м.Боярка</w:t>
            </w:r>
          </w:p>
        </w:tc>
        <w:tc>
          <w:tcPr>
            <w:tcW w:w="4159" w:type="dxa"/>
          </w:tcPr>
          <w:p w:rsidR="009A2659" w:rsidRDefault="009A2659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9A2659" w:rsidTr="009A2659">
        <w:tc>
          <w:tcPr>
            <w:tcW w:w="5128" w:type="dxa"/>
            <w:hideMark/>
          </w:tcPr>
          <w:p w:rsidR="00A63252" w:rsidRPr="00967391" w:rsidRDefault="00A63252" w:rsidP="00A63252">
            <w:pPr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Рахунок</w:t>
            </w:r>
            <w:r w:rsidRPr="009673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UA</w:t>
            </w:r>
            <w:r w:rsidRPr="00967391">
              <w:rPr>
                <w:rFonts w:ascii="Times New Roman" w:hAnsi="Times New Roman"/>
                <w:sz w:val="24"/>
                <w:lang w:val="ru-RU"/>
              </w:rPr>
              <w:t>303226690000026003302534586</w:t>
            </w:r>
          </w:p>
          <w:p w:rsidR="009A2659" w:rsidRDefault="00A63252">
            <w:pPr>
              <w:spacing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ГУ</w:t>
            </w:r>
            <w:r w:rsidR="00BB6084">
              <w:rPr>
                <w:rFonts w:ascii="Times New Roman" w:hAnsi="Times New Roman"/>
                <w:sz w:val="24"/>
              </w:rPr>
              <w:t xml:space="preserve"> по </w:t>
            </w:r>
            <w:r w:rsidR="00967391">
              <w:rPr>
                <w:rFonts w:ascii="Times New Roman" w:hAnsi="Times New Roman"/>
                <w:sz w:val="24"/>
              </w:rPr>
              <w:t>м. Києву та Ки</w:t>
            </w:r>
            <w:r w:rsidR="003F0C1C">
              <w:rPr>
                <w:rFonts w:ascii="Times New Roman" w:hAnsi="Times New Roman"/>
                <w:sz w:val="24"/>
              </w:rPr>
              <w:t xml:space="preserve">ївської області  АТ «Ощадбанк», </w:t>
            </w:r>
            <w:r w:rsidR="009A2659">
              <w:rPr>
                <w:rFonts w:ascii="Times New Roman" w:hAnsi="Times New Roman"/>
                <w:sz w:val="24"/>
              </w:rPr>
              <w:t>МФО</w:t>
            </w:r>
            <w:r w:rsidR="003F0C1C">
              <w:rPr>
                <w:rFonts w:ascii="Times New Roman" w:hAnsi="Times New Roman"/>
                <w:sz w:val="24"/>
              </w:rPr>
              <w:t>:322669</w:t>
            </w:r>
          </w:p>
        </w:tc>
        <w:tc>
          <w:tcPr>
            <w:tcW w:w="4159" w:type="dxa"/>
          </w:tcPr>
          <w:p w:rsidR="009A2659" w:rsidRDefault="009A2659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9A2659" w:rsidTr="009A2659">
        <w:trPr>
          <w:trHeight w:val="721"/>
        </w:trPr>
        <w:tc>
          <w:tcPr>
            <w:tcW w:w="5128" w:type="dxa"/>
            <w:hideMark/>
          </w:tcPr>
          <w:p w:rsidR="009A2659" w:rsidRDefault="009A2659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контакти для передачі показань вузлів</w:t>
            </w:r>
            <w:r>
              <w:rPr>
                <w:rFonts w:ascii="Times New Roman" w:hAnsi="Times New Roman"/>
                <w:sz w:val="24"/>
              </w:rPr>
              <w:br/>
              <w:t>обліку:</w:t>
            </w:r>
          </w:p>
        </w:tc>
        <w:tc>
          <w:tcPr>
            <w:tcW w:w="4159" w:type="dxa"/>
          </w:tcPr>
          <w:p w:rsidR="009A2659" w:rsidRDefault="009A2659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9A2659" w:rsidTr="009A2659">
        <w:tc>
          <w:tcPr>
            <w:tcW w:w="5128" w:type="dxa"/>
            <w:hideMark/>
          </w:tcPr>
          <w:p w:rsidR="009A2659" w:rsidRDefault="009A2659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телефону</w:t>
            </w:r>
            <w:r w:rsidR="003F0C1C">
              <w:rPr>
                <w:rFonts w:ascii="Times New Roman" w:hAnsi="Times New Roman"/>
                <w:sz w:val="24"/>
              </w:rPr>
              <w:t>: 045-98-42423</w:t>
            </w:r>
          </w:p>
        </w:tc>
        <w:tc>
          <w:tcPr>
            <w:tcW w:w="4159" w:type="dxa"/>
          </w:tcPr>
          <w:p w:rsidR="009A2659" w:rsidRDefault="009A2659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9A2659" w:rsidTr="009A2659">
        <w:tc>
          <w:tcPr>
            <w:tcW w:w="5128" w:type="dxa"/>
          </w:tcPr>
          <w:p w:rsidR="009A2659" w:rsidRDefault="009A2659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59" w:type="dxa"/>
          </w:tcPr>
          <w:p w:rsidR="009A2659" w:rsidRDefault="009A2659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9A2659" w:rsidTr="009A2659">
        <w:tc>
          <w:tcPr>
            <w:tcW w:w="5128" w:type="dxa"/>
            <w:hideMark/>
          </w:tcPr>
          <w:p w:rsidR="009A2659" w:rsidRPr="003F0C1C" w:rsidRDefault="009A2659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адреса електронної пошти</w:t>
            </w:r>
            <w:r w:rsidR="003F0C1C">
              <w:rPr>
                <w:rFonts w:ascii="Times New Roman" w:hAnsi="Times New Roman"/>
                <w:sz w:val="24"/>
              </w:rPr>
              <w:t>: bgvugkg@</w:t>
            </w:r>
            <w:r w:rsidR="003F0C1C">
              <w:rPr>
                <w:rFonts w:ascii="Times New Roman" w:hAnsi="Times New Roman"/>
                <w:sz w:val="24"/>
                <w:lang w:val="en-US"/>
              </w:rPr>
              <w:t>ukr</w:t>
            </w:r>
            <w:r w:rsidR="003F0C1C" w:rsidRPr="003F0C1C">
              <w:rPr>
                <w:rFonts w:ascii="Times New Roman" w:hAnsi="Times New Roman"/>
                <w:sz w:val="24"/>
              </w:rPr>
              <w:t>.</w:t>
            </w:r>
            <w:r w:rsidR="003F0C1C">
              <w:rPr>
                <w:rFonts w:ascii="Times New Roman" w:hAnsi="Times New Roman"/>
                <w:sz w:val="24"/>
                <w:lang w:val="en-US"/>
              </w:rPr>
              <w:t>net</w:t>
            </w:r>
            <w:r w:rsidR="003F0C1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59" w:type="dxa"/>
          </w:tcPr>
          <w:p w:rsidR="009A2659" w:rsidRDefault="009A2659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9A2659" w:rsidTr="009A2659">
        <w:tc>
          <w:tcPr>
            <w:tcW w:w="5128" w:type="dxa"/>
            <w:hideMark/>
          </w:tcPr>
          <w:p w:rsidR="003F0C1C" w:rsidRDefault="009A2659" w:rsidP="003F0C1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офіційний веб-сайт</w:t>
            </w:r>
            <w:r w:rsidR="003F0C1C">
              <w:rPr>
                <w:rFonts w:ascii="Times New Roman" w:hAnsi="Times New Roman"/>
                <w:sz w:val="24"/>
              </w:rPr>
              <w:t xml:space="preserve">:  </w:t>
            </w:r>
            <w:r w:rsidR="003F0C1C">
              <w:rPr>
                <w:rFonts w:ascii="Times New Roman" w:hAnsi="Times New Roman"/>
                <w:sz w:val="24"/>
                <w:lang w:val="en-US"/>
              </w:rPr>
              <w:t>zhkh</w:t>
            </w:r>
            <w:r w:rsidR="003F0C1C">
              <w:rPr>
                <w:rFonts w:ascii="Times New Roman" w:hAnsi="Times New Roman"/>
                <w:sz w:val="24"/>
              </w:rPr>
              <w:t>.</w:t>
            </w:r>
            <w:r w:rsidR="003F0C1C">
              <w:rPr>
                <w:rFonts w:ascii="Times New Roman" w:hAnsi="Times New Roman"/>
                <w:sz w:val="24"/>
                <w:lang w:val="en-US"/>
              </w:rPr>
              <w:t>mistoboyarka</w:t>
            </w:r>
            <w:r w:rsidR="003F0C1C">
              <w:rPr>
                <w:rFonts w:ascii="Times New Roman" w:hAnsi="Times New Roman"/>
                <w:sz w:val="24"/>
              </w:rPr>
              <w:t>.</w:t>
            </w:r>
            <w:r w:rsidR="003F0C1C">
              <w:rPr>
                <w:rFonts w:ascii="Times New Roman" w:hAnsi="Times New Roman"/>
                <w:sz w:val="24"/>
                <w:lang w:val="en-US"/>
              </w:rPr>
              <w:t>gov</w:t>
            </w:r>
            <w:r w:rsidR="003F0C1C">
              <w:rPr>
                <w:rFonts w:ascii="Times New Roman" w:hAnsi="Times New Roman"/>
                <w:sz w:val="24"/>
              </w:rPr>
              <w:t>.</w:t>
            </w:r>
            <w:r w:rsidR="003F0C1C">
              <w:rPr>
                <w:rFonts w:ascii="Times New Roman" w:hAnsi="Times New Roman"/>
                <w:sz w:val="24"/>
                <w:lang w:val="en-US"/>
              </w:rPr>
              <w:t>ua</w:t>
            </w:r>
          </w:p>
          <w:p w:rsidR="009A2659" w:rsidRDefault="003F0C1C" w:rsidP="003F0C1C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59" w:type="dxa"/>
          </w:tcPr>
          <w:p w:rsidR="009A2659" w:rsidRDefault="009A2659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  <w:tr w:rsidR="009A2659" w:rsidTr="009A2659">
        <w:trPr>
          <w:trHeight w:val="1327"/>
        </w:trPr>
        <w:tc>
          <w:tcPr>
            <w:tcW w:w="5128" w:type="dxa"/>
          </w:tcPr>
          <w:p w:rsidR="009A2659" w:rsidRDefault="009A2659">
            <w:pPr>
              <w:spacing w:line="228" w:lineRule="auto"/>
              <w:rPr>
                <w:sz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443"/>
            </w:tblGrid>
            <w:tr w:rsidR="009A2659">
              <w:tc>
                <w:tcPr>
                  <w:tcW w:w="2442" w:type="dxa"/>
                  <w:hideMark/>
                </w:tcPr>
                <w:p w:rsidR="009A2659" w:rsidRDefault="009A2659">
                  <w:pPr>
                    <w:spacing w:before="120" w:line="228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2443" w:type="dxa"/>
                  <w:hideMark/>
                </w:tcPr>
                <w:p w:rsidR="009A2659" w:rsidRPr="003F0C1C" w:rsidRDefault="003F0C1C">
                  <w:pPr>
                    <w:spacing w:before="120" w:line="228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В.А. Камінський</w:t>
                  </w:r>
                </w:p>
                <w:p w:rsidR="009A2659" w:rsidRDefault="009A2659">
                  <w:pPr>
                    <w:spacing w:line="228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(прізвище, ім’я та по батькові (за наявності)</w:t>
                  </w:r>
                </w:p>
              </w:tc>
            </w:tr>
          </w:tbl>
          <w:p w:rsidR="009A2659" w:rsidRDefault="009A2659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59" w:type="dxa"/>
          </w:tcPr>
          <w:p w:rsidR="009A2659" w:rsidRDefault="009A2659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A2659" w:rsidRDefault="009A2659" w:rsidP="009A2659">
      <w:pPr>
        <w:rPr>
          <w:sz w:val="24"/>
        </w:rPr>
      </w:pPr>
      <w:bookmarkStart w:id="0" w:name="n15"/>
      <w:bookmarkStart w:id="1" w:name="n19"/>
      <w:bookmarkStart w:id="2" w:name="n16"/>
      <w:bookmarkStart w:id="3" w:name="n22"/>
      <w:bookmarkStart w:id="4" w:name="n24"/>
      <w:bookmarkStart w:id="5" w:name="n26"/>
      <w:bookmarkStart w:id="6" w:name="n28"/>
      <w:bookmarkStart w:id="7" w:name="n379"/>
      <w:bookmarkStart w:id="8" w:name="n17"/>
      <w:bookmarkStart w:id="9" w:name="n23"/>
      <w:bookmarkStart w:id="10" w:name="n14"/>
      <w:bookmarkStart w:id="11" w:name="n25"/>
      <w:bookmarkStart w:id="12" w:name="n378"/>
      <w:bookmarkStart w:id="13" w:name="n18"/>
      <w:bookmarkStart w:id="14" w:name="n4"/>
      <w:bookmarkStart w:id="15" w:name="n37"/>
      <w:bookmarkStart w:id="16" w:name="n31"/>
      <w:bookmarkStart w:id="17" w:name="n34"/>
      <w:bookmarkStart w:id="18" w:name="n44"/>
      <w:bookmarkStart w:id="19" w:name="n47"/>
      <w:bookmarkStart w:id="20" w:name="n36"/>
      <w:bookmarkStart w:id="21" w:name="n49"/>
      <w:bookmarkStart w:id="22" w:name="n21"/>
      <w:bookmarkStart w:id="23" w:name="n46"/>
      <w:bookmarkStart w:id="24" w:name="n43"/>
      <w:bookmarkStart w:id="25" w:name="n45"/>
      <w:bookmarkStart w:id="26" w:name="n29"/>
      <w:bookmarkStart w:id="27" w:name="n50"/>
      <w:bookmarkStart w:id="28" w:name="n32"/>
      <w:bookmarkStart w:id="29" w:name="n38"/>
      <w:bookmarkStart w:id="30" w:name="n20"/>
      <w:bookmarkStart w:id="31" w:name="n70"/>
      <w:bookmarkStart w:id="32" w:name="n72"/>
      <w:bookmarkStart w:id="33" w:name="n61"/>
      <w:bookmarkStart w:id="34" w:name="n33"/>
      <w:bookmarkStart w:id="35" w:name="n56"/>
      <w:bookmarkStart w:id="36" w:name="n54"/>
      <w:bookmarkStart w:id="37" w:name="n53"/>
      <w:bookmarkStart w:id="38" w:name="n62"/>
      <w:bookmarkStart w:id="39" w:name="n57"/>
      <w:bookmarkStart w:id="40" w:name="n52"/>
      <w:bookmarkStart w:id="41" w:name="n67"/>
      <w:bookmarkStart w:id="42" w:name="n51"/>
      <w:bookmarkStart w:id="43" w:name="n71"/>
      <w:bookmarkStart w:id="44" w:name="n68"/>
      <w:bookmarkStart w:id="45" w:name="n59"/>
      <w:bookmarkStart w:id="46" w:name="n105"/>
      <w:bookmarkStart w:id="47" w:name="n55"/>
      <w:bookmarkStart w:id="48" w:name="n60"/>
      <w:bookmarkStart w:id="49" w:name="n112"/>
      <w:bookmarkStart w:id="50" w:name="n109"/>
      <w:bookmarkStart w:id="51" w:name="n103"/>
      <w:bookmarkStart w:id="52" w:name="n119"/>
      <w:bookmarkStart w:id="53" w:name="n76"/>
      <w:bookmarkStart w:id="54" w:name="n74"/>
      <w:bookmarkStart w:id="55" w:name="n58"/>
      <w:bookmarkStart w:id="56" w:name="n73"/>
      <w:bookmarkStart w:id="57" w:name="n118"/>
      <w:bookmarkStart w:id="58" w:name="n120"/>
      <w:bookmarkStart w:id="59" w:name="n75"/>
      <w:bookmarkStart w:id="60" w:name="n111"/>
      <w:bookmarkStart w:id="61" w:name="n117"/>
      <w:bookmarkStart w:id="62" w:name="n136"/>
      <w:bookmarkStart w:id="63" w:name="n137"/>
      <w:bookmarkStart w:id="64" w:name="n107"/>
      <w:bookmarkStart w:id="65" w:name="n122"/>
      <w:bookmarkStart w:id="66" w:name="n129"/>
      <w:bookmarkStart w:id="67" w:name="n132"/>
      <w:bookmarkStart w:id="68" w:name="n106"/>
      <w:bookmarkStart w:id="69" w:name="n110"/>
      <w:bookmarkStart w:id="70" w:name="n113"/>
      <w:bookmarkStart w:id="71" w:name="n104"/>
      <w:bookmarkStart w:id="72" w:name="n108"/>
      <w:bookmarkStart w:id="73" w:name="n116"/>
      <w:bookmarkStart w:id="74" w:name="n115"/>
      <w:bookmarkStart w:id="75" w:name="n151"/>
      <w:bookmarkStart w:id="76" w:name="n149"/>
      <w:bookmarkStart w:id="77" w:name="n131"/>
      <w:bookmarkStart w:id="78" w:name="n124"/>
      <w:bookmarkStart w:id="79" w:name="n141"/>
      <w:bookmarkStart w:id="80" w:name="n121"/>
      <w:bookmarkStart w:id="81" w:name="n138"/>
      <w:bookmarkStart w:id="82" w:name="n127"/>
      <w:bookmarkStart w:id="83" w:name="n154"/>
      <w:bookmarkStart w:id="84" w:name="n133"/>
      <w:bookmarkStart w:id="85" w:name="n134"/>
      <w:bookmarkStart w:id="86" w:name="n128"/>
      <w:bookmarkStart w:id="87" w:name="n135"/>
      <w:bookmarkStart w:id="88" w:name="n125"/>
      <w:bookmarkStart w:id="89" w:name="n153"/>
      <w:bookmarkStart w:id="90" w:name="n130"/>
      <w:bookmarkStart w:id="91" w:name="n142"/>
      <w:bookmarkStart w:id="92" w:name="n144"/>
      <w:bookmarkStart w:id="93" w:name="n146"/>
      <w:bookmarkStart w:id="94" w:name="n150"/>
      <w:bookmarkStart w:id="95" w:name="n152"/>
      <w:bookmarkStart w:id="96" w:name="n145"/>
      <w:bookmarkStart w:id="97" w:name="n139"/>
      <w:bookmarkStart w:id="98" w:name="n147"/>
      <w:bookmarkStart w:id="99" w:name="n171"/>
      <w:bookmarkStart w:id="100" w:name="n168"/>
      <w:bookmarkStart w:id="101" w:name="n148"/>
      <w:bookmarkStart w:id="102" w:name="n159"/>
      <w:bookmarkStart w:id="103" w:name="n165"/>
      <w:bookmarkStart w:id="104" w:name="n172"/>
      <w:bookmarkStart w:id="105" w:name="n143"/>
      <w:bookmarkStart w:id="106" w:name="n140"/>
      <w:bookmarkStart w:id="107" w:name="n162"/>
      <w:bookmarkStart w:id="108" w:name="n166"/>
      <w:bookmarkStart w:id="109" w:name="n163"/>
      <w:bookmarkStart w:id="110" w:name="n160"/>
      <w:bookmarkStart w:id="111" w:name="n177"/>
      <w:bookmarkStart w:id="112" w:name="n161"/>
      <w:bookmarkStart w:id="113" w:name="n164"/>
      <w:bookmarkStart w:id="114" w:name="n156"/>
      <w:bookmarkStart w:id="115" w:name="n170"/>
      <w:bookmarkStart w:id="116" w:name="n169"/>
      <w:bookmarkStart w:id="117" w:name="n155"/>
      <w:bookmarkStart w:id="118" w:name="n167"/>
      <w:bookmarkStart w:id="119" w:name="n188"/>
      <w:bookmarkStart w:id="120" w:name="n186"/>
      <w:bookmarkStart w:id="121" w:name="n184"/>
      <w:bookmarkStart w:id="122" w:name="n175"/>
      <w:bookmarkStart w:id="123" w:name="n181"/>
      <w:bookmarkStart w:id="124" w:name="n179"/>
      <w:bookmarkStart w:id="125" w:name="n183"/>
      <w:bookmarkStart w:id="126" w:name="n178"/>
      <w:bookmarkStart w:id="127" w:name="n176"/>
      <w:bookmarkStart w:id="128" w:name="n185"/>
      <w:bookmarkStart w:id="129" w:name="n182"/>
      <w:bookmarkStart w:id="130" w:name="n187"/>
      <w:bookmarkStart w:id="131" w:name="n174"/>
      <w:bookmarkStart w:id="132" w:name="n180"/>
      <w:bookmarkStart w:id="133" w:name="n201"/>
      <w:bookmarkStart w:id="134" w:name="n193"/>
      <w:bookmarkStart w:id="135" w:name="n199"/>
      <w:bookmarkStart w:id="136" w:name="n194"/>
      <w:bookmarkStart w:id="137" w:name="n192"/>
      <w:bookmarkStart w:id="138" w:name="n173"/>
      <w:bookmarkStart w:id="139" w:name="n190"/>
      <w:bookmarkStart w:id="140" w:name="n200"/>
      <w:bookmarkStart w:id="141" w:name="n208"/>
      <w:bookmarkStart w:id="142" w:name="n196"/>
      <w:bookmarkStart w:id="143" w:name="n203"/>
      <w:bookmarkStart w:id="144" w:name="n205"/>
      <w:bookmarkStart w:id="145" w:name="n189"/>
      <w:bookmarkStart w:id="146" w:name="n204"/>
      <w:bookmarkStart w:id="147" w:name="n197"/>
      <w:bookmarkStart w:id="148" w:name="n195"/>
      <w:bookmarkStart w:id="149" w:name="n218"/>
      <w:bookmarkStart w:id="150" w:name="n223"/>
      <w:bookmarkStart w:id="151" w:name="n219"/>
      <w:bookmarkStart w:id="152" w:name="n212"/>
      <w:bookmarkStart w:id="153" w:name="n217"/>
      <w:bookmarkStart w:id="154" w:name="n211"/>
      <w:bookmarkStart w:id="155" w:name="n198"/>
      <w:bookmarkStart w:id="156" w:name="n221"/>
      <w:bookmarkStart w:id="157" w:name="n209"/>
      <w:bookmarkStart w:id="158" w:name="n222"/>
      <w:bookmarkStart w:id="159" w:name="n216"/>
      <w:bookmarkStart w:id="160" w:name="n213"/>
      <w:bookmarkStart w:id="161" w:name="n220"/>
      <w:bookmarkStart w:id="162" w:name="n214"/>
      <w:bookmarkStart w:id="163" w:name="n215"/>
      <w:bookmarkStart w:id="164" w:name="n237"/>
      <w:bookmarkStart w:id="165" w:name="n234"/>
      <w:bookmarkStart w:id="166" w:name="n210"/>
      <w:bookmarkStart w:id="167" w:name="n233"/>
      <w:bookmarkStart w:id="168" w:name="n227"/>
      <w:bookmarkStart w:id="169" w:name="n232"/>
      <w:bookmarkStart w:id="170" w:name="n236"/>
      <w:bookmarkStart w:id="171" w:name="n377"/>
      <w:bookmarkStart w:id="172" w:name="n224"/>
      <w:bookmarkStart w:id="173" w:name="n231"/>
      <w:bookmarkStart w:id="174" w:name="n235"/>
      <w:bookmarkStart w:id="175" w:name="n95"/>
      <w:bookmarkStart w:id="176" w:name="n83"/>
      <w:bookmarkStart w:id="177" w:name="n226"/>
      <w:bookmarkStart w:id="178" w:name="n225"/>
      <w:bookmarkStart w:id="179" w:name="n80"/>
      <w:bookmarkStart w:id="180" w:name="n249"/>
      <w:bookmarkStart w:id="181" w:name="n77"/>
      <w:bookmarkStart w:id="182" w:name="n81"/>
      <w:bookmarkStart w:id="183" w:name="n78"/>
      <w:bookmarkStart w:id="184" w:name="n248"/>
      <w:bookmarkStart w:id="185" w:name="n96"/>
      <w:bookmarkStart w:id="186" w:name="n82"/>
      <w:bookmarkStart w:id="187" w:name="n79"/>
      <w:bookmarkStart w:id="188" w:name="n85"/>
      <w:bookmarkStart w:id="189" w:name="n101"/>
      <w:bookmarkStart w:id="190" w:name="n102"/>
      <w:bookmarkStart w:id="191" w:name="n92"/>
      <w:bookmarkStart w:id="192" w:name="n97"/>
      <w:bookmarkStart w:id="193" w:name="n87"/>
      <w:bookmarkStart w:id="194" w:name="n84"/>
      <w:bookmarkStart w:id="195" w:name="n93"/>
      <w:bookmarkStart w:id="196" w:name="n91"/>
      <w:bookmarkStart w:id="197" w:name="n88"/>
      <w:bookmarkStart w:id="198" w:name="n89"/>
      <w:bookmarkStart w:id="199" w:name="n94"/>
      <w:bookmarkStart w:id="200" w:name="n86"/>
      <w:bookmarkStart w:id="201" w:name="n99"/>
      <w:bookmarkStart w:id="202" w:name="n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2E3391" w:rsidRDefault="002E3391" w:rsidP="009A2659">
      <w:pPr>
        <w:pStyle w:val="ShapkaDocumentu"/>
        <w:spacing w:before="240" w:after="360"/>
        <w:ind w:left="5103"/>
        <w:rPr>
          <w:rFonts w:ascii="Times New Roman" w:hAnsi="Times New Roman"/>
          <w:sz w:val="24"/>
        </w:rPr>
      </w:pPr>
    </w:p>
    <w:p w:rsidR="002E3391" w:rsidRDefault="002E3391" w:rsidP="009A2659">
      <w:pPr>
        <w:pStyle w:val="ShapkaDocumentu"/>
        <w:spacing w:before="240" w:after="360"/>
        <w:ind w:left="5103"/>
        <w:rPr>
          <w:rFonts w:ascii="Times New Roman" w:hAnsi="Times New Roman"/>
          <w:sz w:val="24"/>
        </w:rPr>
      </w:pPr>
    </w:p>
    <w:p w:rsidR="002E3391" w:rsidRDefault="002E3391" w:rsidP="009A2659">
      <w:pPr>
        <w:pStyle w:val="ShapkaDocumentu"/>
        <w:spacing w:before="240" w:after="360"/>
        <w:ind w:left="5103"/>
        <w:rPr>
          <w:rFonts w:ascii="Times New Roman" w:hAnsi="Times New Roman"/>
          <w:sz w:val="24"/>
        </w:rPr>
      </w:pPr>
    </w:p>
    <w:p w:rsidR="009A2659" w:rsidRDefault="009A2659" w:rsidP="009A2659">
      <w:pPr>
        <w:pStyle w:val="a3"/>
        <w:jc w:val="both"/>
        <w:rPr>
          <w:rFonts w:ascii="Times New Roman" w:hAnsi="Times New Roman"/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rPr>
          <w:sz w:val="24"/>
        </w:rPr>
      </w:pPr>
    </w:p>
    <w:p w:rsidR="009A2659" w:rsidRDefault="009A2659" w:rsidP="009A2659">
      <w:pPr>
        <w:jc w:val="both"/>
        <w:rPr>
          <w:rFonts w:ascii="Times New Roman" w:hAnsi="Times New Roman"/>
          <w:sz w:val="20"/>
        </w:rPr>
      </w:pPr>
      <w:r>
        <w:rPr>
          <w:rStyle w:val="st46"/>
          <w:rFonts w:ascii="Times New Roman" w:hAnsi="Times New Roman"/>
          <w:sz w:val="24"/>
        </w:rPr>
        <w:t xml:space="preserve">{Типовий договір в редакції Постанови КМ </w:t>
      </w:r>
      <w:r>
        <w:rPr>
          <w:rStyle w:val="st131"/>
          <w:rFonts w:ascii="Times New Roman" w:hAnsi="Times New Roman"/>
          <w:sz w:val="24"/>
        </w:rPr>
        <w:t>№ 1022 від 08.09.2021</w:t>
      </w:r>
      <w:r>
        <w:rPr>
          <w:rStyle w:val="st46"/>
          <w:rFonts w:ascii="Times New Roman" w:hAnsi="Times New Roman"/>
          <w:sz w:val="24"/>
        </w:rPr>
        <w:t xml:space="preserve">; із змінами, внесеними згідно з Постановою КМ </w:t>
      </w:r>
      <w:r>
        <w:rPr>
          <w:rStyle w:val="st131"/>
          <w:rFonts w:ascii="Times New Roman" w:hAnsi="Times New Roman"/>
          <w:sz w:val="24"/>
        </w:rPr>
        <w:t>№ 1209 від 10.11.2021</w:t>
      </w:r>
      <w:r>
        <w:rPr>
          <w:rStyle w:val="st46"/>
          <w:rFonts w:ascii="Times New Roman" w:hAnsi="Times New Roman"/>
          <w:sz w:val="24"/>
        </w:rPr>
        <w:t>}</w:t>
      </w:r>
    </w:p>
    <w:p w:rsidR="00C65D81" w:rsidRDefault="00C925ED"/>
    <w:sectPr w:rsidR="00C65D81" w:rsidSect="00D5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59"/>
    <w:rsid w:val="00162CE2"/>
    <w:rsid w:val="002006E2"/>
    <w:rsid w:val="00217128"/>
    <w:rsid w:val="002E3391"/>
    <w:rsid w:val="003C43D3"/>
    <w:rsid w:val="003D3395"/>
    <w:rsid w:val="003F0C1C"/>
    <w:rsid w:val="004237D4"/>
    <w:rsid w:val="004B67DC"/>
    <w:rsid w:val="00686C12"/>
    <w:rsid w:val="00961041"/>
    <w:rsid w:val="00967391"/>
    <w:rsid w:val="009A2659"/>
    <w:rsid w:val="00A63252"/>
    <w:rsid w:val="00BB6084"/>
    <w:rsid w:val="00C925ED"/>
    <w:rsid w:val="00D238D4"/>
    <w:rsid w:val="00D47F4F"/>
    <w:rsid w:val="00D55569"/>
    <w:rsid w:val="00D92DA0"/>
    <w:rsid w:val="00EC6463"/>
    <w:rsid w:val="00EE7507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B9CBB-6C41-354B-8A63-23069ABD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659"/>
    <w:pPr>
      <w:spacing w:after="0" w:line="240" w:lineRule="auto"/>
    </w:pPr>
    <w:rPr>
      <w:rFonts w:ascii="Antiqua" w:eastAsia="Times New Roman" w:hAnsi="Antiqua" w:cs="Times New Roman"/>
      <w:sz w:val="26"/>
      <w:szCs w:val="24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A2659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rsid w:val="009A2659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rsid w:val="009A265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9A2659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9A2659"/>
    <w:rPr>
      <w:i/>
      <w:iCs/>
      <w:color w:val="0000FF"/>
    </w:rPr>
  </w:style>
  <w:style w:type="character" w:customStyle="1" w:styleId="st46">
    <w:name w:val="st46"/>
    <w:uiPriority w:val="99"/>
    <w:rsid w:val="009A2659"/>
    <w:rPr>
      <w:i/>
      <w:iCs/>
      <w:color w:val="000000"/>
    </w:rPr>
  </w:style>
  <w:style w:type="character" w:customStyle="1" w:styleId="st42">
    <w:name w:val="st42"/>
    <w:uiPriority w:val="99"/>
    <w:rsid w:val="009A26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mishaadelina777@gmail.com</cp:lastModifiedBy>
  <cp:revision>2</cp:revision>
  <cp:lastPrinted>2021-12-20T11:39:00Z</cp:lastPrinted>
  <dcterms:created xsi:type="dcterms:W3CDTF">2021-12-20T11:55:00Z</dcterms:created>
  <dcterms:modified xsi:type="dcterms:W3CDTF">2021-12-20T11:55:00Z</dcterms:modified>
</cp:coreProperties>
</file>